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A242F" w14:textId="77777777" w:rsidR="0057303A" w:rsidRDefault="0057303A"/>
    <w:p w14:paraId="4FBD563C" w14:textId="62EC41BF" w:rsidR="00A262EA" w:rsidRPr="00A262EA" w:rsidRDefault="00A262EA" w:rsidP="00052B71">
      <w:pPr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val="en-US" w:eastAsia="x-none"/>
        </w:rPr>
      </w:pPr>
      <w:bookmarkStart w:id="0" w:name="_Hlk92532984"/>
      <w:bookmarkStart w:id="1" w:name="_Hlk92532994"/>
      <w:bookmarkStart w:id="2" w:name="_Hlk92532973"/>
      <w:bookmarkStart w:id="3" w:name="_Hlk92532926"/>
      <w:bookmarkStart w:id="4" w:name="_Hlk92533107"/>
      <w:r w:rsidRPr="00A262EA">
        <w:rPr>
          <w:rFonts w:ascii="Arial" w:eastAsia="MS Mincho" w:hAnsi="Arial" w:cs="Arial"/>
          <w:b/>
          <w:sz w:val="24"/>
          <w:szCs w:val="24"/>
          <w:lang w:val="en-US" w:eastAsia="x-none"/>
        </w:rPr>
        <w:t>3GPP TSG-RAN WG2 Meeting #123b</w:t>
      </w:r>
      <w:r w:rsidR="00033A66">
        <w:rPr>
          <w:rFonts w:ascii="Arial" w:eastAsia="MS Mincho" w:hAnsi="Arial" w:cs="Arial"/>
          <w:b/>
          <w:sz w:val="24"/>
          <w:szCs w:val="24"/>
          <w:lang w:val="en-US" w:eastAsia="x-none"/>
        </w:rPr>
        <w:t>is</w:t>
      </w:r>
      <w:r w:rsidRPr="00A262EA">
        <w:rPr>
          <w:rFonts w:ascii="Arial" w:eastAsia="MS Mincho" w:hAnsi="Arial" w:cs="Arial"/>
          <w:b/>
          <w:sz w:val="24"/>
          <w:szCs w:val="24"/>
          <w:lang w:val="en-US" w:eastAsia="x-none"/>
        </w:rPr>
        <w:tab/>
        <w:t>R2-</w:t>
      </w:r>
      <w:r w:rsidR="00245DC4" w:rsidRPr="00245DC4">
        <w:rPr>
          <w:rFonts w:ascii="Arial" w:eastAsia="MS Mincho" w:hAnsi="Arial" w:cs="Arial"/>
          <w:b/>
          <w:sz w:val="24"/>
          <w:szCs w:val="24"/>
          <w:lang w:val="en-US" w:eastAsia="x-none"/>
        </w:rPr>
        <w:t>2309572</w:t>
      </w:r>
    </w:p>
    <w:p w14:paraId="3FD9CC3B" w14:textId="521CB67E" w:rsidR="00A262EA" w:rsidRPr="006B2484" w:rsidRDefault="00A262EA" w:rsidP="00052B71">
      <w:pPr>
        <w:tabs>
          <w:tab w:val="left" w:pos="1979"/>
        </w:tabs>
        <w:spacing w:after="0"/>
        <w:rPr>
          <w:rFonts w:ascii="Arial" w:eastAsia="Tahoma" w:hAnsi="Arial" w:cs="Arial"/>
          <w:b/>
          <w:bCs/>
          <w:sz w:val="24"/>
          <w:szCs w:val="24"/>
          <w:lang w:val="en-US" w:eastAsia="zh-CN"/>
        </w:rPr>
      </w:pPr>
      <w:r w:rsidRPr="00A262EA">
        <w:rPr>
          <w:rFonts w:ascii="Arial" w:hAnsi="Arial" w:cs="Arial"/>
          <w:b/>
          <w:bCs/>
          <w:sz w:val="24"/>
          <w:szCs w:val="24"/>
          <w:lang w:val="en-US"/>
        </w:rPr>
        <w:t>Xiamen</w:t>
      </w:r>
      <w:r w:rsidRPr="00A262EA">
        <w:rPr>
          <w:rFonts w:ascii="Arial" w:eastAsia="Tahoma" w:hAnsi="Arial" w:cs="Arial"/>
          <w:b/>
          <w:bCs/>
          <w:sz w:val="24"/>
          <w:szCs w:val="24"/>
          <w:lang w:val="en-US"/>
        </w:rPr>
        <w:t>, China, 9</w:t>
      </w:r>
      <w:r w:rsidRPr="00A262EA">
        <w:rPr>
          <w:rFonts w:ascii="Arial" w:eastAsia="Tahoma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A262EA">
        <w:rPr>
          <w:rFonts w:ascii="Arial" w:eastAsia="Tahoma" w:hAnsi="Arial" w:cs="Arial"/>
          <w:b/>
          <w:bCs/>
          <w:sz w:val="24"/>
          <w:szCs w:val="24"/>
          <w:lang w:val="en-US"/>
        </w:rPr>
        <w:t xml:space="preserve"> – 13</w:t>
      </w:r>
      <w:r w:rsidRPr="00A262EA">
        <w:rPr>
          <w:rFonts w:ascii="Arial" w:eastAsia="Tahoma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A262EA">
        <w:rPr>
          <w:rFonts w:ascii="Arial" w:eastAsia="Tahoma" w:hAnsi="Arial" w:cs="Arial"/>
          <w:b/>
          <w:bCs/>
          <w:sz w:val="24"/>
          <w:szCs w:val="24"/>
          <w:lang w:val="en-US"/>
        </w:rPr>
        <w:t xml:space="preserve"> Oct</w:t>
      </w:r>
      <w:r w:rsidR="00A82B5F">
        <w:rPr>
          <w:rFonts w:ascii="Arial" w:eastAsia="Tahoma" w:hAnsi="Arial" w:cs="Arial"/>
          <w:b/>
          <w:bCs/>
          <w:sz w:val="24"/>
          <w:szCs w:val="24"/>
          <w:lang w:val="en-US"/>
        </w:rPr>
        <w:t>ober</w:t>
      </w:r>
      <w:r w:rsidRPr="00A262EA">
        <w:rPr>
          <w:rFonts w:ascii="Arial" w:eastAsia="Tahoma" w:hAnsi="Arial" w:cs="Arial"/>
          <w:b/>
          <w:bCs/>
          <w:sz w:val="24"/>
          <w:szCs w:val="24"/>
          <w:lang w:val="en-US"/>
        </w:rPr>
        <w:t>, 2023</w:t>
      </w:r>
    </w:p>
    <w:p w14:paraId="280295F1" w14:textId="77777777" w:rsidR="004A2766" w:rsidRDefault="004A2766" w:rsidP="00FD6776">
      <w:pPr>
        <w:tabs>
          <w:tab w:val="left" w:pos="1800"/>
          <w:tab w:val="right" w:pos="9072"/>
        </w:tabs>
        <w:spacing w:after="0"/>
        <w:ind w:left="1798" w:hangingChars="814" w:hanging="1798"/>
        <w:rPr>
          <w:rFonts w:ascii="Arial" w:eastAsia="SimSun" w:hAnsi="Arial" w:cs="Times New Roman"/>
          <w:b/>
          <w:lang w:val="en-US"/>
        </w:rPr>
      </w:pPr>
      <w:bookmarkStart w:id="5" w:name="_Hlk92532988"/>
    </w:p>
    <w:p w14:paraId="217CC03D" w14:textId="1BAF1D45" w:rsidR="00A262EA" w:rsidRPr="00A262EA" w:rsidRDefault="00A262EA" w:rsidP="00FD6776">
      <w:pPr>
        <w:tabs>
          <w:tab w:val="left" w:pos="1800"/>
          <w:tab w:val="right" w:pos="9072"/>
        </w:tabs>
        <w:spacing w:after="0"/>
        <w:ind w:left="1798" w:hangingChars="814" w:hanging="1798"/>
        <w:rPr>
          <w:rFonts w:ascii="Arial" w:eastAsia="SimSun" w:hAnsi="Arial" w:cs="Times New Roman"/>
          <w:b/>
          <w:lang w:val="en-US"/>
        </w:rPr>
      </w:pPr>
      <w:r w:rsidRPr="00A262EA">
        <w:rPr>
          <w:rFonts w:ascii="Arial" w:eastAsia="SimSun" w:hAnsi="Arial" w:cs="Times New Roman"/>
          <w:b/>
          <w:lang w:val="en-US"/>
        </w:rPr>
        <w:t>Agenda Item:</w:t>
      </w:r>
      <w:r w:rsidRPr="00A262EA">
        <w:rPr>
          <w:rFonts w:ascii="Arial" w:eastAsia="SimSun" w:hAnsi="Arial" w:cs="Times New Roman"/>
          <w:b/>
          <w:lang w:val="en-US"/>
        </w:rPr>
        <w:tab/>
        <w:t>7.</w:t>
      </w:r>
      <w:bookmarkEnd w:id="5"/>
      <w:r w:rsidR="00BF2AF1">
        <w:rPr>
          <w:rFonts w:ascii="Arial" w:eastAsia="SimSun" w:hAnsi="Arial" w:cs="Times New Roman"/>
          <w:b/>
          <w:lang w:val="en-US"/>
        </w:rPr>
        <w:t>3.4</w:t>
      </w:r>
    </w:p>
    <w:p w14:paraId="49E79E9B" w14:textId="5487EA4E" w:rsidR="00A262EA" w:rsidRPr="00A262EA" w:rsidRDefault="00A262EA" w:rsidP="00FD6776">
      <w:pPr>
        <w:tabs>
          <w:tab w:val="left" w:pos="1800"/>
          <w:tab w:val="right" w:pos="9072"/>
        </w:tabs>
        <w:spacing w:after="0"/>
        <w:ind w:left="1800" w:hanging="1800"/>
        <w:rPr>
          <w:rFonts w:ascii="Arial" w:eastAsia="SimSun" w:hAnsi="Arial" w:cs="Arial"/>
          <w:b/>
          <w:lang w:val="en-US"/>
        </w:rPr>
      </w:pPr>
      <w:r w:rsidRPr="00A262EA">
        <w:rPr>
          <w:rFonts w:ascii="Arial" w:eastAsia="SimSun" w:hAnsi="Arial" w:cs="Times New Roman"/>
          <w:b/>
          <w:lang w:val="en-US"/>
        </w:rPr>
        <w:t>Source:</w:t>
      </w:r>
      <w:r w:rsidRPr="00A262EA">
        <w:rPr>
          <w:rFonts w:ascii="Arial" w:eastAsia="SimSun" w:hAnsi="Arial" w:cs="Times New Roman"/>
          <w:b/>
          <w:lang w:val="en-US"/>
        </w:rPr>
        <w:tab/>
      </w:r>
      <w:r w:rsidR="00565516">
        <w:rPr>
          <w:rFonts w:ascii="Arial" w:eastAsia="MS Mincho" w:hAnsi="Arial" w:cs="Arial"/>
          <w:b/>
          <w:lang w:val="en-US"/>
        </w:rPr>
        <w:t>Lenovo</w:t>
      </w:r>
    </w:p>
    <w:p w14:paraId="55BC6DDC" w14:textId="789E0B04" w:rsidR="00A262EA" w:rsidRPr="00A262EA" w:rsidRDefault="00A262EA" w:rsidP="00FD6776">
      <w:pPr>
        <w:tabs>
          <w:tab w:val="left" w:pos="1800"/>
          <w:tab w:val="center" w:pos="4536"/>
          <w:tab w:val="right" w:pos="9072"/>
        </w:tabs>
        <w:spacing w:after="0"/>
        <w:ind w:left="1798" w:hangingChars="814" w:hanging="1798"/>
        <w:rPr>
          <w:rFonts w:ascii="Arial" w:eastAsia="SimSun" w:hAnsi="Arial" w:cs="Times New Roman"/>
          <w:b/>
          <w:lang w:val="en-US"/>
        </w:rPr>
      </w:pPr>
      <w:r w:rsidRPr="00A262EA">
        <w:rPr>
          <w:rFonts w:ascii="Arial" w:eastAsia="SimSun" w:hAnsi="Arial" w:cs="Times New Roman"/>
          <w:b/>
          <w:lang w:val="en-US"/>
        </w:rPr>
        <w:t>Title:</w:t>
      </w:r>
      <w:r w:rsidRPr="00A262EA">
        <w:rPr>
          <w:rFonts w:ascii="Arial" w:eastAsia="SimSun" w:hAnsi="Arial" w:cs="Times New Roman"/>
          <w:b/>
          <w:lang w:val="en-US"/>
        </w:rPr>
        <w:tab/>
      </w:r>
      <w:r w:rsidR="00672945" w:rsidRPr="00672945">
        <w:rPr>
          <w:rFonts w:ascii="Arial" w:eastAsia="SimSun" w:hAnsi="Arial" w:cs="Times New Roman"/>
          <w:b/>
          <w:lang w:val="en-US"/>
        </w:rPr>
        <w:t>Intra frequency reselections and cell barring</w:t>
      </w:r>
    </w:p>
    <w:p w14:paraId="38CF6AB0" w14:textId="77777777" w:rsidR="00A262EA" w:rsidRDefault="00A262EA" w:rsidP="00FD6776">
      <w:pPr>
        <w:tabs>
          <w:tab w:val="left" w:pos="1800"/>
          <w:tab w:val="center" w:pos="4536"/>
          <w:tab w:val="right" w:pos="9072"/>
        </w:tabs>
        <w:spacing w:after="0"/>
        <w:rPr>
          <w:rFonts w:ascii="Arial" w:eastAsia="SimSun" w:hAnsi="Arial" w:cs="Times New Roman"/>
          <w:b/>
          <w:szCs w:val="24"/>
        </w:rPr>
      </w:pPr>
      <w:r>
        <w:rPr>
          <w:rFonts w:ascii="Arial" w:eastAsia="SimSun" w:hAnsi="Arial" w:cs="Times New Roman"/>
          <w:b/>
        </w:rPr>
        <w:t>Document for:</w:t>
      </w:r>
      <w:r>
        <w:rPr>
          <w:rFonts w:ascii="Arial" w:eastAsia="SimSun" w:hAnsi="Arial" w:cs="Times New Roman"/>
          <w:b/>
        </w:rPr>
        <w:tab/>
        <w:t>Discussion and Decision</w:t>
      </w:r>
    </w:p>
    <w:bookmarkEnd w:id="0"/>
    <w:bookmarkEnd w:id="1"/>
    <w:bookmarkEnd w:id="2"/>
    <w:bookmarkEnd w:id="3"/>
    <w:bookmarkEnd w:id="4"/>
    <w:p w14:paraId="083CACA5" w14:textId="77777777" w:rsidR="00A262EA" w:rsidRDefault="00A262EA" w:rsidP="00A262EA">
      <w:pPr>
        <w:pBdr>
          <w:bottom w:val="single" w:sz="12" w:space="1" w:color="auto"/>
        </w:pBdr>
        <w:rPr>
          <w:rFonts w:ascii="Times New Roman" w:eastAsiaTheme="minorEastAsia" w:hAnsi="Times New Roman"/>
          <w:kern w:val="2"/>
          <w:sz w:val="20"/>
          <w:szCs w:val="21"/>
        </w:rPr>
      </w:pPr>
    </w:p>
    <w:p w14:paraId="1AB7ED17" w14:textId="77777777" w:rsidR="00A262EA" w:rsidRDefault="00A262EA" w:rsidP="00A262EA">
      <w:pPr>
        <w:pStyle w:val="Heading1"/>
        <w:rPr>
          <w:rFonts w:eastAsiaTheme="minorEastAsia"/>
        </w:rPr>
      </w:pPr>
      <w:bookmarkStart w:id="6" w:name="_Hlk92533719"/>
      <w:r>
        <w:rPr>
          <w:rFonts w:eastAsiaTheme="minorEastAsia"/>
        </w:rPr>
        <w:t>Introduction</w:t>
      </w:r>
      <w:bookmarkEnd w:id="6"/>
    </w:p>
    <w:p w14:paraId="4DBB0606" w14:textId="4E47F416" w:rsidR="00B370CA" w:rsidRDefault="00156D97">
      <w:pPr>
        <w:rPr>
          <w:lang w:val="en-US"/>
        </w:rPr>
      </w:pPr>
      <w:r w:rsidRPr="00A273D6">
        <w:rPr>
          <w:lang w:val="en-US"/>
        </w:rPr>
        <w:t xml:space="preserve">Cell barring </w:t>
      </w:r>
      <w:r w:rsidR="00A273D6" w:rsidRPr="00A273D6">
        <w:rPr>
          <w:lang w:val="en-US"/>
        </w:rPr>
        <w:t>was discussed i</w:t>
      </w:r>
      <w:r w:rsidR="00A273D6">
        <w:rPr>
          <w:lang w:val="en-US"/>
        </w:rPr>
        <w:t>n last (RAN2#123) meeting and the following agreement was reached:</w:t>
      </w:r>
    </w:p>
    <w:p w14:paraId="0F3299A1" w14:textId="77777777" w:rsidR="001C1125" w:rsidRDefault="001C1125" w:rsidP="006966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b/>
          <w:bCs/>
          <w:sz w:val="18"/>
          <w:szCs w:val="22"/>
          <w:lang w:eastAsia="zh-CN"/>
        </w:rPr>
      </w:pPr>
    </w:p>
    <w:p w14:paraId="76366D0A" w14:textId="63D57692" w:rsidR="006966E4" w:rsidRPr="006966E4" w:rsidRDefault="006966E4" w:rsidP="006966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 w:val="18"/>
          <w:szCs w:val="22"/>
          <w:lang w:eastAsia="zh-CN"/>
        </w:rPr>
      </w:pPr>
      <w:r w:rsidRPr="006966E4">
        <w:rPr>
          <w:b/>
          <w:bCs/>
          <w:sz w:val="18"/>
          <w:szCs w:val="22"/>
          <w:lang w:eastAsia="zh-CN"/>
        </w:rPr>
        <w:t>Agreements</w:t>
      </w:r>
    </w:p>
    <w:p w14:paraId="21021D68" w14:textId="77777777" w:rsidR="006966E4" w:rsidRPr="006966E4" w:rsidRDefault="006966E4" w:rsidP="006966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 w:val="18"/>
          <w:szCs w:val="22"/>
        </w:rPr>
      </w:pPr>
      <w:r w:rsidRPr="006966E4">
        <w:rPr>
          <w:sz w:val="18"/>
          <w:szCs w:val="22"/>
          <w:lang w:eastAsia="zh-CN"/>
        </w:rPr>
        <w:t>-</w:t>
      </w:r>
      <w:r w:rsidRPr="006966E4">
        <w:rPr>
          <w:sz w:val="18"/>
          <w:szCs w:val="22"/>
          <w:lang w:eastAsia="zh-CN"/>
        </w:rPr>
        <w:tab/>
      </w:r>
      <w:r w:rsidRPr="006966E4">
        <w:rPr>
          <w:sz w:val="18"/>
          <w:szCs w:val="22"/>
        </w:rPr>
        <w:t xml:space="preserve">One single bit in SIB1 is introduced for controlling all “NES-capable UEs” to access a cell.  FFS what “NES capable UE” bit means.  The NES UE always follows the NES bit used for barring, if present.  If not present the UE shall follow legacy barring.  </w:t>
      </w:r>
    </w:p>
    <w:p w14:paraId="692EF386" w14:textId="77777777" w:rsidR="006966E4" w:rsidRPr="006966E4" w:rsidRDefault="006966E4" w:rsidP="006966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 w:val="18"/>
          <w:szCs w:val="22"/>
        </w:rPr>
      </w:pPr>
      <w:r w:rsidRPr="006966E4">
        <w:rPr>
          <w:sz w:val="18"/>
          <w:szCs w:val="22"/>
        </w:rPr>
        <w:t>-</w:t>
      </w:r>
      <w:r w:rsidRPr="006966E4">
        <w:rPr>
          <w:sz w:val="18"/>
          <w:szCs w:val="22"/>
        </w:rPr>
        <w:tab/>
        <w:t xml:space="preserve">No new cell baring techniques for non-NES UEs will be specified.  </w:t>
      </w:r>
    </w:p>
    <w:p w14:paraId="4941463A" w14:textId="212896CD" w:rsidR="006966E4" w:rsidRDefault="006966E4" w:rsidP="006966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lang w:eastAsia="zh-CN"/>
        </w:rPr>
      </w:pPr>
      <w:r w:rsidRPr="006966E4">
        <w:rPr>
          <w:sz w:val="18"/>
          <w:szCs w:val="22"/>
        </w:rPr>
        <w:t>-</w:t>
      </w:r>
      <w:r w:rsidRPr="006966E4">
        <w:rPr>
          <w:sz w:val="18"/>
          <w:szCs w:val="22"/>
        </w:rPr>
        <w:tab/>
        <w:t>No new cell re-selection techniques will be considered in this Rel-18</w:t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</w:p>
    <w:p w14:paraId="0F4A69C7" w14:textId="77777777" w:rsidR="00D93C7B" w:rsidRDefault="00D93C7B" w:rsidP="00A73BE4">
      <w:pPr>
        <w:spacing w:after="0"/>
        <w:rPr>
          <w:lang w:val="en-US"/>
        </w:rPr>
      </w:pPr>
    </w:p>
    <w:p w14:paraId="073D1CD3" w14:textId="34A7D481" w:rsidR="00A273D6" w:rsidRDefault="00A273D6" w:rsidP="00A73BE4">
      <w:pPr>
        <w:spacing w:after="0"/>
        <w:rPr>
          <w:lang w:val="en-US"/>
        </w:rPr>
      </w:pPr>
      <w:r>
        <w:rPr>
          <w:lang w:val="en-US"/>
        </w:rPr>
        <w:t>Another related topic of intra frequency reselection has not come up so far in NES and needs to be agreed upon one way or the other.</w:t>
      </w:r>
      <w:r w:rsidR="006006B7">
        <w:rPr>
          <w:lang w:val="en-US"/>
        </w:rPr>
        <w:t xml:space="preserve"> This document brings this topic </w:t>
      </w:r>
      <w:r w:rsidR="007761A4">
        <w:rPr>
          <w:lang w:val="en-US"/>
        </w:rPr>
        <w:t xml:space="preserve">together with two other open issues </w:t>
      </w:r>
      <w:r w:rsidR="006006B7">
        <w:rPr>
          <w:lang w:val="en-US"/>
        </w:rPr>
        <w:t xml:space="preserve">and expects to resolve </w:t>
      </w:r>
      <w:r w:rsidR="007761A4">
        <w:rPr>
          <w:lang w:val="en-US"/>
        </w:rPr>
        <w:t>them</w:t>
      </w:r>
      <w:r w:rsidR="006006B7">
        <w:rPr>
          <w:lang w:val="en-US"/>
        </w:rPr>
        <w:t>.</w:t>
      </w:r>
    </w:p>
    <w:p w14:paraId="1A1DCE2E" w14:textId="77777777" w:rsidR="00A273D6" w:rsidRPr="00D93C7B" w:rsidRDefault="00A273D6" w:rsidP="00A273D6">
      <w:pPr>
        <w:pBdr>
          <w:bottom w:val="single" w:sz="12" w:space="1" w:color="auto"/>
        </w:pBdr>
        <w:rPr>
          <w:rFonts w:ascii="Times New Roman" w:eastAsiaTheme="minorEastAsia" w:hAnsi="Times New Roman"/>
          <w:kern w:val="2"/>
          <w:sz w:val="20"/>
          <w:szCs w:val="21"/>
          <w:lang w:val="en-US"/>
        </w:rPr>
      </w:pPr>
    </w:p>
    <w:p w14:paraId="047B7BFA" w14:textId="7A07BC26" w:rsidR="00A273D6" w:rsidRDefault="00A273D6" w:rsidP="00A273D6">
      <w:pPr>
        <w:pStyle w:val="Heading1"/>
        <w:rPr>
          <w:rFonts w:eastAsiaTheme="minorEastAsia"/>
        </w:rPr>
      </w:pPr>
      <w:r>
        <w:rPr>
          <w:rFonts w:eastAsiaTheme="minorEastAsia"/>
        </w:rPr>
        <w:t>Discussion</w:t>
      </w:r>
    </w:p>
    <w:p w14:paraId="76A839AD" w14:textId="77777777" w:rsidR="00F8388A" w:rsidRDefault="00F8388A" w:rsidP="00AF3E45">
      <w:pPr>
        <w:spacing w:beforeLines="50" w:before="120" w:afterLines="50" w:after="120"/>
        <w:jc w:val="both"/>
        <w:rPr>
          <w:lang w:val="en-US"/>
        </w:rPr>
      </w:pPr>
    </w:p>
    <w:p w14:paraId="5AC478F3" w14:textId="62EF4D01" w:rsidR="008E5947" w:rsidRPr="00AF3E45" w:rsidRDefault="00E22FCF" w:rsidP="008F2760">
      <w:pPr>
        <w:spacing w:beforeLines="50" w:before="120" w:afterLines="50" w:after="120"/>
        <w:jc w:val="both"/>
        <w:rPr>
          <w:lang w:val="en-US"/>
        </w:rPr>
      </w:pPr>
      <w:r>
        <w:rPr>
          <w:lang w:val="en-US"/>
        </w:rPr>
        <w:t>A</w:t>
      </w:r>
      <w:r w:rsidR="008E5947" w:rsidRPr="00AF3E45">
        <w:rPr>
          <w:lang w:val="en-US"/>
        </w:rPr>
        <w:t xml:space="preserve"> NES capable UE may access a NES cell that supports </w:t>
      </w:r>
      <w:r w:rsidR="006451B4">
        <w:rPr>
          <w:lang w:val="en-US"/>
        </w:rPr>
        <w:t xml:space="preserve">one or more </w:t>
      </w:r>
      <w:r w:rsidR="008E5947" w:rsidRPr="00AF3E45">
        <w:rPr>
          <w:lang w:val="en-US"/>
        </w:rPr>
        <w:t xml:space="preserve">NES </w:t>
      </w:r>
      <w:r w:rsidR="00C02E0F">
        <w:rPr>
          <w:lang w:val="en-US"/>
        </w:rPr>
        <w:t>techniques</w:t>
      </w:r>
      <w:r w:rsidR="00C02E0F" w:rsidRPr="00AF3E45" w:rsidDel="00C02E0F">
        <w:rPr>
          <w:lang w:val="en-US"/>
        </w:rPr>
        <w:t xml:space="preserve"> </w:t>
      </w:r>
      <w:r w:rsidR="008E5947" w:rsidRPr="00AF3E45">
        <w:rPr>
          <w:lang w:val="en-US"/>
        </w:rPr>
        <w:t>e.g.</w:t>
      </w:r>
      <w:r w:rsidR="00B34297">
        <w:rPr>
          <w:lang w:val="en-US"/>
        </w:rPr>
        <w:t>,</w:t>
      </w:r>
      <w:r w:rsidR="008E5947" w:rsidRPr="00AF3E45">
        <w:rPr>
          <w:lang w:val="en-US"/>
        </w:rPr>
        <w:t xml:space="preserve"> activate/deactivate cell DTX/DRX, </w:t>
      </w:r>
      <w:r w:rsidR="00342B33">
        <w:rPr>
          <w:lang w:val="en-US"/>
        </w:rPr>
        <w:t xml:space="preserve">cell </w:t>
      </w:r>
      <w:r w:rsidR="008E5947" w:rsidRPr="00AF3E45">
        <w:rPr>
          <w:lang w:val="en-US"/>
        </w:rPr>
        <w:t>switch OFF etc.</w:t>
      </w:r>
      <w:r w:rsidR="00B34297">
        <w:rPr>
          <w:lang w:val="en-US"/>
        </w:rPr>
        <w:t xml:space="preserve"> </w:t>
      </w:r>
      <w:r w:rsidR="008E5947" w:rsidRPr="00AF3E45">
        <w:rPr>
          <w:lang w:val="en-US"/>
        </w:rPr>
        <w:t xml:space="preserve">to improve network energy savings. </w:t>
      </w:r>
      <w:r w:rsidR="00B34297">
        <w:rPr>
          <w:lang w:val="en-US"/>
        </w:rPr>
        <w:t>The spatial and power domain techniques can be considered also inside the definition of NES technologies. Accordingly</w:t>
      </w:r>
      <w:r w:rsidR="008E5947" w:rsidRPr="00AF3E45">
        <w:rPr>
          <w:lang w:val="en-US"/>
        </w:rPr>
        <w:t xml:space="preserve">, NES capable UE can be </w:t>
      </w:r>
      <w:r w:rsidR="00B34297">
        <w:rPr>
          <w:lang w:val="en-US"/>
        </w:rPr>
        <w:t xml:space="preserve">defined as </w:t>
      </w:r>
      <w:r w:rsidR="008E5947" w:rsidRPr="00AF3E45">
        <w:rPr>
          <w:lang w:val="en-US"/>
        </w:rPr>
        <w:t xml:space="preserve">a UE that supports </w:t>
      </w:r>
      <w:r w:rsidR="006451B4">
        <w:rPr>
          <w:lang w:val="en-US"/>
        </w:rPr>
        <w:t xml:space="preserve">at least one of </w:t>
      </w:r>
      <w:r w:rsidR="008E5947" w:rsidRPr="00AF3E45">
        <w:rPr>
          <w:lang w:val="en-US"/>
        </w:rPr>
        <w:t>the network energy saving</w:t>
      </w:r>
      <w:r w:rsidR="006451B4">
        <w:rPr>
          <w:lang w:val="en-US"/>
        </w:rPr>
        <w:t xml:space="preserve"> techniques</w:t>
      </w:r>
      <w:r w:rsidR="00AF3E45" w:rsidRPr="00AF3E45">
        <w:rPr>
          <w:lang w:val="en-US"/>
        </w:rPr>
        <w:t xml:space="preserve">. </w:t>
      </w:r>
      <w:r w:rsidR="00D8316C">
        <w:rPr>
          <w:lang w:val="en-US"/>
        </w:rPr>
        <w:t xml:space="preserve">If multiple NES capabilities are defined </w:t>
      </w:r>
      <w:r w:rsidR="009F7498">
        <w:rPr>
          <w:lang w:val="en-US"/>
        </w:rPr>
        <w:t xml:space="preserve">for </w:t>
      </w:r>
      <w:r w:rsidR="00907341">
        <w:rPr>
          <w:lang w:val="en-US"/>
        </w:rPr>
        <w:t xml:space="preserve">supporting of </w:t>
      </w:r>
      <w:r w:rsidR="009F7498">
        <w:rPr>
          <w:lang w:val="en-US"/>
        </w:rPr>
        <w:t xml:space="preserve">different NES technologies </w:t>
      </w:r>
      <w:r w:rsidR="00D8316C">
        <w:rPr>
          <w:lang w:val="en-US"/>
        </w:rPr>
        <w:t>and some of the</w:t>
      </w:r>
      <w:r w:rsidR="00907341">
        <w:rPr>
          <w:lang w:val="en-US"/>
        </w:rPr>
        <w:t xml:space="preserve"> technologies</w:t>
      </w:r>
      <w:r w:rsidR="00D8316C">
        <w:rPr>
          <w:lang w:val="en-US"/>
        </w:rPr>
        <w:t xml:space="preserve"> are </w:t>
      </w:r>
      <w:r w:rsidR="000E14FF">
        <w:rPr>
          <w:lang w:val="en-US"/>
        </w:rPr>
        <w:t>mandatory</w:t>
      </w:r>
      <w:r w:rsidR="00907341">
        <w:rPr>
          <w:lang w:val="en-US"/>
        </w:rPr>
        <w:t xml:space="preserve"> to be supported</w:t>
      </w:r>
      <w:r w:rsidR="000E14FF">
        <w:rPr>
          <w:lang w:val="en-US"/>
        </w:rPr>
        <w:t xml:space="preserve">, </w:t>
      </w:r>
      <w:r w:rsidR="00810B37">
        <w:rPr>
          <w:lang w:val="en-US"/>
        </w:rPr>
        <w:t xml:space="preserve">a </w:t>
      </w:r>
      <w:r w:rsidR="009F7498">
        <w:rPr>
          <w:lang w:val="en-US"/>
        </w:rPr>
        <w:t>NES capable UE support</w:t>
      </w:r>
      <w:r w:rsidR="00B71979">
        <w:rPr>
          <w:lang w:val="en-US"/>
        </w:rPr>
        <w:t>s</w:t>
      </w:r>
      <w:r w:rsidR="009F7498">
        <w:rPr>
          <w:lang w:val="en-US"/>
        </w:rPr>
        <w:t xml:space="preserve"> at least the mandatory NES technologies.</w:t>
      </w:r>
    </w:p>
    <w:p w14:paraId="254B2D53" w14:textId="2893760C" w:rsidR="00A65552" w:rsidRDefault="00AF3E45" w:rsidP="006966E4">
      <w:pPr>
        <w:rPr>
          <w:b/>
          <w:bCs/>
          <w:lang w:val="en-US"/>
        </w:rPr>
      </w:pPr>
      <w:r w:rsidRPr="006966E4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</w:t>
      </w:r>
      <w:r w:rsidR="00E22FCF">
        <w:rPr>
          <w:b/>
          <w:bCs/>
          <w:lang w:val="en-US"/>
        </w:rPr>
        <w:t>1</w:t>
      </w:r>
      <w:r w:rsidRPr="006966E4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“</w:t>
      </w:r>
      <w:r w:rsidR="00A65552" w:rsidRPr="00AF3E45">
        <w:rPr>
          <w:b/>
          <w:bCs/>
          <w:lang w:val="en-US"/>
        </w:rPr>
        <w:t>NES capable UE</w:t>
      </w:r>
      <w:r w:rsidRPr="00AF3E45">
        <w:rPr>
          <w:b/>
          <w:bCs/>
          <w:lang w:val="en-US"/>
        </w:rPr>
        <w:t>”</w:t>
      </w:r>
      <w:r w:rsidR="00A65552" w:rsidRPr="00AF3E45">
        <w:rPr>
          <w:b/>
          <w:bCs/>
          <w:lang w:val="en-US"/>
        </w:rPr>
        <w:t xml:space="preserve"> is a UE that supports </w:t>
      </w:r>
      <w:r w:rsidR="00810B37">
        <w:rPr>
          <w:b/>
          <w:bCs/>
          <w:lang w:val="en-US"/>
        </w:rPr>
        <w:t xml:space="preserve">at least one </w:t>
      </w:r>
      <w:r w:rsidR="00A65552" w:rsidRPr="00AF3E45">
        <w:rPr>
          <w:b/>
          <w:bCs/>
          <w:lang w:val="en-US"/>
        </w:rPr>
        <w:t>network energy saving (NES) technique</w:t>
      </w:r>
      <w:r>
        <w:rPr>
          <w:b/>
          <w:bCs/>
          <w:lang w:val="en-US"/>
        </w:rPr>
        <w:t>.</w:t>
      </w:r>
    </w:p>
    <w:p w14:paraId="7C6BF196" w14:textId="17498845" w:rsidR="00F8388A" w:rsidRDefault="00F8388A" w:rsidP="006966E4">
      <w:pPr>
        <w:rPr>
          <w:lang w:val="en-US"/>
        </w:rPr>
      </w:pPr>
    </w:p>
    <w:p w14:paraId="7AFD7E3A" w14:textId="3EC9AFB5" w:rsidR="00910C56" w:rsidRPr="00AF14E5" w:rsidRDefault="00034D9B" w:rsidP="00AF14E5">
      <w:pPr>
        <w:jc w:val="both"/>
        <w:rPr>
          <w:lang w:val="en-US"/>
        </w:rPr>
      </w:pPr>
      <w:r>
        <w:rPr>
          <w:lang w:val="en-US"/>
        </w:rPr>
        <w:t xml:space="preserve">A NES cell may offer its services only to NES capable UEs, since other UEs can/ shall face issues operating in the cell. To this end, barring mechanism needs to ensure that a NES cell selectively barrs all non-NES UEs, while allowing only NES UEs. This can be achieved using </w:t>
      </w:r>
      <w:r w:rsidRPr="00F62F63">
        <w:rPr>
          <w:i/>
          <w:iCs/>
          <w:lang w:val="en-US"/>
        </w:rPr>
        <w:t>cellBarredNES</w:t>
      </w:r>
      <w:r>
        <w:rPr>
          <w:lang w:val="en-US"/>
        </w:rPr>
        <w:t xml:space="preserve"> bit (in running CRs) in SIB1. When broadcasted, UE ignores </w:t>
      </w:r>
      <w:r w:rsidRPr="00F62F63">
        <w:rPr>
          <w:i/>
          <w:iCs/>
          <w:lang w:val="en-US"/>
        </w:rPr>
        <w:t>cellBarred</w:t>
      </w:r>
      <w:r>
        <w:rPr>
          <w:lang w:val="en-US"/>
        </w:rPr>
        <w:t xml:space="preserve"> bit in MIB; otherwise (when </w:t>
      </w:r>
      <w:r w:rsidRPr="00096E9C">
        <w:rPr>
          <w:i/>
          <w:iCs/>
          <w:lang w:val="en-US"/>
        </w:rPr>
        <w:t>cellBarredNES</w:t>
      </w:r>
      <w:r>
        <w:rPr>
          <w:lang w:val="en-US"/>
        </w:rPr>
        <w:t xml:space="preserve"> is not included in SIB1) even NES capable UEs adhere to legacy behaviour with respect to </w:t>
      </w:r>
      <w:r w:rsidRPr="00F62F63">
        <w:rPr>
          <w:i/>
          <w:iCs/>
          <w:lang w:val="en-US"/>
        </w:rPr>
        <w:t>cellBarred</w:t>
      </w:r>
      <w:r>
        <w:rPr>
          <w:lang w:val="en-US"/>
        </w:rPr>
        <w:t xml:space="preserve"> bit in MIB.</w:t>
      </w:r>
    </w:p>
    <w:p w14:paraId="1A921F1F" w14:textId="53840387" w:rsidR="00F52BD9" w:rsidRDefault="00F52BD9" w:rsidP="00486398">
      <w:pPr>
        <w:jc w:val="both"/>
        <w:rPr>
          <w:b/>
          <w:bCs/>
          <w:lang w:val="en-US"/>
        </w:rPr>
      </w:pPr>
      <w:r w:rsidRPr="006966E4">
        <w:rPr>
          <w:b/>
          <w:bCs/>
          <w:lang w:val="en-US"/>
        </w:rPr>
        <w:lastRenderedPageBreak/>
        <w:t>Proposal</w:t>
      </w:r>
      <w:r>
        <w:rPr>
          <w:b/>
          <w:bCs/>
          <w:lang w:val="en-US"/>
        </w:rPr>
        <w:t xml:space="preserve"> </w:t>
      </w:r>
      <w:r w:rsidR="00E22FCF">
        <w:rPr>
          <w:b/>
          <w:bCs/>
          <w:lang w:val="en-US"/>
        </w:rPr>
        <w:t>2</w:t>
      </w:r>
      <w:r w:rsidRPr="006966E4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="00A54E78">
        <w:rPr>
          <w:b/>
          <w:bCs/>
          <w:lang w:val="en-US"/>
        </w:rPr>
        <w:t xml:space="preserve">NES Capable </w:t>
      </w:r>
      <w:r w:rsidRPr="00F52BD9">
        <w:rPr>
          <w:b/>
          <w:bCs/>
          <w:lang w:val="en-US"/>
        </w:rPr>
        <w:t xml:space="preserve">UE ignores the received </w:t>
      </w:r>
      <w:r w:rsidRPr="008F2760">
        <w:rPr>
          <w:b/>
          <w:bCs/>
          <w:i/>
          <w:iCs/>
          <w:lang w:val="en-US"/>
        </w:rPr>
        <w:t>cellBarred</w:t>
      </w:r>
      <w:r w:rsidRPr="00F52BD9">
        <w:rPr>
          <w:b/>
          <w:bCs/>
          <w:lang w:val="en-US"/>
        </w:rPr>
        <w:t xml:space="preserve"> indication </w:t>
      </w:r>
      <w:r w:rsidR="00A54E78">
        <w:rPr>
          <w:b/>
          <w:bCs/>
          <w:lang w:val="en-US"/>
        </w:rPr>
        <w:t xml:space="preserve">in MIB </w:t>
      </w:r>
      <w:r w:rsidR="00034D9B" w:rsidRPr="00F62F63">
        <w:rPr>
          <w:b/>
          <w:bCs/>
          <w:u w:val="single"/>
          <w:lang w:val="en-US"/>
        </w:rPr>
        <w:t>only</w:t>
      </w:r>
      <w:r w:rsidR="00034D9B">
        <w:rPr>
          <w:b/>
          <w:bCs/>
          <w:lang w:val="en-US"/>
        </w:rPr>
        <w:t xml:space="preserve"> </w:t>
      </w:r>
      <w:r w:rsidR="00A54E78">
        <w:rPr>
          <w:b/>
          <w:bCs/>
          <w:lang w:val="en-US"/>
        </w:rPr>
        <w:t xml:space="preserve">if </w:t>
      </w:r>
      <w:r w:rsidRPr="008F2760">
        <w:rPr>
          <w:b/>
          <w:bCs/>
          <w:i/>
          <w:iCs/>
          <w:lang w:val="en-US"/>
        </w:rPr>
        <w:t>cellBarredNES</w:t>
      </w:r>
      <w:r w:rsidRPr="00F52BD9">
        <w:rPr>
          <w:b/>
          <w:bCs/>
          <w:lang w:val="en-US"/>
        </w:rPr>
        <w:t xml:space="preserve"> </w:t>
      </w:r>
      <w:r w:rsidR="00A54E78">
        <w:rPr>
          <w:b/>
          <w:bCs/>
          <w:lang w:val="en-US"/>
        </w:rPr>
        <w:t xml:space="preserve">is </w:t>
      </w:r>
      <w:r w:rsidRPr="00F52BD9">
        <w:rPr>
          <w:b/>
          <w:bCs/>
          <w:lang w:val="en-US"/>
        </w:rPr>
        <w:t>in</w:t>
      </w:r>
      <w:r w:rsidR="00A54E78">
        <w:rPr>
          <w:b/>
          <w:bCs/>
          <w:lang w:val="en-US"/>
        </w:rPr>
        <w:t>cluded in</w:t>
      </w:r>
      <w:r w:rsidRPr="00F52BD9">
        <w:rPr>
          <w:b/>
          <w:bCs/>
          <w:lang w:val="en-US"/>
        </w:rPr>
        <w:t xml:space="preserve"> SIB1.</w:t>
      </w:r>
      <w:r w:rsidR="00034D9B">
        <w:rPr>
          <w:b/>
          <w:bCs/>
          <w:lang w:val="en-US"/>
        </w:rPr>
        <w:t xml:space="preserve"> When broadcasted, only </w:t>
      </w:r>
      <w:r w:rsidR="00034D9B" w:rsidRPr="008F2760">
        <w:rPr>
          <w:b/>
          <w:bCs/>
          <w:i/>
          <w:iCs/>
          <w:lang w:val="en-US"/>
        </w:rPr>
        <w:t>cellBarredNES</w:t>
      </w:r>
      <w:r w:rsidR="00034D9B" w:rsidRPr="00F62F63">
        <w:rPr>
          <w:b/>
          <w:bCs/>
          <w:lang w:val="en-US"/>
        </w:rPr>
        <w:t xml:space="preserve"> is used by NES capable UEs </w:t>
      </w:r>
      <w:r w:rsidR="00E22FCF" w:rsidRPr="00F62F63">
        <w:rPr>
          <w:b/>
          <w:bCs/>
          <w:lang w:val="en-US"/>
        </w:rPr>
        <w:t>for access control/ camping decision.</w:t>
      </w:r>
    </w:p>
    <w:p w14:paraId="1FFF46BC" w14:textId="77777777" w:rsidR="00342B33" w:rsidRDefault="00342B33" w:rsidP="00E22FCF">
      <w:pPr>
        <w:jc w:val="both"/>
        <w:rPr>
          <w:lang w:val="en-US"/>
        </w:rPr>
      </w:pPr>
    </w:p>
    <w:p w14:paraId="31FBE6FC" w14:textId="130ACA4A" w:rsidR="00E22FCF" w:rsidRDefault="00E22FCF" w:rsidP="00E22FCF">
      <w:pPr>
        <w:jc w:val="both"/>
        <w:rPr>
          <w:lang w:val="en-US"/>
        </w:rPr>
      </w:pPr>
      <w:r w:rsidRPr="00B370CA">
        <w:rPr>
          <w:lang w:val="en-US"/>
        </w:rPr>
        <w:t xml:space="preserve">NES is a cell specific feature, and </w:t>
      </w:r>
      <w:r>
        <w:rPr>
          <w:lang w:val="en-US"/>
        </w:rPr>
        <w:t xml:space="preserve">it is unclear if </w:t>
      </w:r>
      <w:r w:rsidRPr="00B370CA">
        <w:rPr>
          <w:lang w:val="en-US"/>
        </w:rPr>
        <w:t xml:space="preserve">all cells on the same frequency should be saving energy at the same time. </w:t>
      </w:r>
      <w:r>
        <w:rPr>
          <w:lang w:val="en-US"/>
        </w:rPr>
        <w:t xml:space="preserve">Some operators might implement energy savings per frequency and others may choose to save energy on per cell basis. An IFRI setting </w:t>
      </w:r>
      <w:r w:rsidRPr="00B370CA">
        <w:rPr>
          <w:lang w:val="en-US"/>
        </w:rPr>
        <w:t>allow</w:t>
      </w:r>
      <w:r>
        <w:rPr>
          <w:lang w:val="en-US"/>
        </w:rPr>
        <w:t>s</w:t>
      </w:r>
      <w:r w:rsidRPr="00B370CA">
        <w:rPr>
          <w:lang w:val="en-US"/>
        </w:rPr>
        <w:t xml:space="preserve"> </w:t>
      </w:r>
      <w:r>
        <w:rPr>
          <w:lang w:val="en-US"/>
        </w:rPr>
        <w:t xml:space="preserve">(or prohibits) </w:t>
      </w:r>
      <w:r w:rsidRPr="00B370CA">
        <w:rPr>
          <w:lang w:val="en-US"/>
        </w:rPr>
        <w:t xml:space="preserve">UE to make intra frequency reselection when it comes across a NES cell barring NES access (i.e., with </w:t>
      </w:r>
      <w:r w:rsidRPr="00D058D8">
        <w:rPr>
          <w:i/>
          <w:iCs/>
          <w:lang w:val="en-US"/>
        </w:rPr>
        <w:t>cellbarredNES</w:t>
      </w:r>
      <w:r w:rsidRPr="00B370CA">
        <w:rPr>
          <w:lang w:val="en-US"/>
        </w:rPr>
        <w:t xml:space="preserve"> set to "barred"). </w:t>
      </w:r>
    </w:p>
    <w:p w14:paraId="27D912D0" w14:textId="77777777" w:rsidR="00E22FCF" w:rsidRPr="00B370CA" w:rsidRDefault="00E22FCF" w:rsidP="00E22FCF">
      <w:pPr>
        <w:jc w:val="both"/>
        <w:rPr>
          <w:lang w:val="en-US"/>
        </w:rPr>
      </w:pPr>
      <w:r w:rsidRPr="00B370CA">
        <w:rPr>
          <w:lang w:val="en-US"/>
        </w:rPr>
        <w:t>The next question is if the IFRI available in MIB suffices for NES UEs as well or, like RedCap (</w:t>
      </w:r>
      <w:r w:rsidRPr="005A79C2">
        <w:rPr>
          <w:i/>
          <w:iCs/>
          <w:lang w:val="en-US"/>
        </w:rPr>
        <w:t>intraFreqReselectionRedCap</w:t>
      </w:r>
      <w:r w:rsidRPr="00B370CA">
        <w:rPr>
          <w:lang w:val="en-US"/>
        </w:rPr>
        <w:t>), we would need a</w:t>
      </w:r>
      <w:r>
        <w:rPr>
          <w:lang w:val="en-US"/>
        </w:rPr>
        <w:t>n</w:t>
      </w:r>
      <w:r w:rsidRPr="00B370CA">
        <w:rPr>
          <w:lang w:val="en-US"/>
        </w:rPr>
        <w:t xml:space="preserve"> </w:t>
      </w:r>
      <w:r w:rsidRPr="005A79C2">
        <w:rPr>
          <w:i/>
          <w:iCs/>
          <w:lang w:val="en-US"/>
        </w:rPr>
        <w:t>intraFreqReselectionNES</w:t>
      </w:r>
      <w:r w:rsidRPr="00B370CA">
        <w:rPr>
          <w:lang w:val="en-US"/>
        </w:rPr>
        <w:t>? Clearly, both can work but the decision needs to be made taking into operators' preference.</w:t>
      </w:r>
    </w:p>
    <w:p w14:paraId="4DB3710E" w14:textId="21BEA185" w:rsidR="00E22FCF" w:rsidRDefault="00E22FCF" w:rsidP="00E22FCF">
      <w:pPr>
        <w:jc w:val="both"/>
        <w:rPr>
          <w:b/>
          <w:bCs/>
          <w:lang w:val="en-US"/>
        </w:rPr>
      </w:pPr>
      <w:r w:rsidRPr="006966E4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</w:t>
      </w:r>
      <w:r w:rsidR="00D633C9">
        <w:rPr>
          <w:b/>
          <w:bCs/>
          <w:lang w:val="en-US"/>
        </w:rPr>
        <w:t>3</w:t>
      </w:r>
      <w:r w:rsidRPr="006966E4">
        <w:rPr>
          <w:b/>
          <w:bCs/>
          <w:lang w:val="en-US"/>
        </w:rPr>
        <w:t>: RAN2 should discuss if a separate IFRI for NES (</w:t>
      </w:r>
      <w:r w:rsidRPr="005A79C2">
        <w:rPr>
          <w:b/>
          <w:bCs/>
          <w:i/>
          <w:iCs/>
          <w:lang w:val="en-US"/>
        </w:rPr>
        <w:t>intraFreqReselectionNES</w:t>
      </w:r>
      <w:r>
        <w:rPr>
          <w:b/>
          <w:bCs/>
          <w:lang w:val="en-US"/>
        </w:rPr>
        <w:t xml:space="preserve"> in </w:t>
      </w:r>
      <w:r w:rsidRPr="0059558D">
        <w:rPr>
          <w:b/>
          <w:bCs/>
          <w:lang w:val="en-US"/>
        </w:rPr>
        <w:t>SIB1</w:t>
      </w:r>
      <w:r w:rsidRPr="006966E4">
        <w:rPr>
          <w:b/>
          <w:bCs/>
          <w:lang w:val="en-US"/>
        </w:rPr>
        <w:t>) is useful, or if NES UEs will continue to use the IFRI in MIB</w:t>
      </w:r>
      <w:r>
        <w:rPr>
          <w:b/>
          <w:bCs/>
          <w:lang w:val="en-US"/>
        </w:rPr>
        <w:t xml:space="preserve"> like other (non-RedCap) UEs</w:t>
      </w:r>
      <w:r w:rsidRPr="006966E4">
        <w:rPr>
          <w:b/>
          <w:bCs/>
          <w:lang w:val="en-US"/>
        </w:rPr>
        <w:t>.</w:t>
      </w:r>
    </w:p>
    <w:p w14:paraId="6C97441E" w14:textId="77777777" w:rsidR="00E22FCF" w:rsidRDefault="00E22FCF" w:rsidP="00486398">
      <w:pPr>
        <w:jc w:val="both"/>
        <w:rPr>
          <w:b/>
          <w:bCs/>
          <w:lang w:val="en-US"/>
        </w:rPr>
      </w:pPr>
    </w:p>
    <w:p w14:paraId="1DD59253" w14:textId="77777777" w:rsidR="00F52BD9" w:rsidRPr="00B45044" w:rsidRDefault="00F52BD9" w:rsidP="008F2760">
      <w:pPr>
        <w:jc w:val="both"/>
        <w:rPr>
          <w:lang w:val="en-US"/>
        </w:rPr>
      </w:pPr>
    </w:p>
    <w:p w14:paraId="526FBA65" w14:textId="77777777" w:rsidR="003B152D" w:rsidRPr="00D93C7B" w:rsidRDefault="003B152D" w:rsidP="003B152D">
      <w:pPr>
        <w:pBdr>
          <w:bottom w:val="single" w:sz="12" w:space="1" w:color="auto"/>
        </w:pBdr>
        <w:rPr>
          <w:rFonts w:ascii="Times New Roman" w:eastAsiaTheme="minorEastAsia" w:hAnsi="Times New Roman"/>
          <w:kern w:val="2"/>
          <w:sz w:val="20"/>
          <w:szCs w:val="21"/>
          <w:lang w:val="en-US"/>
        </w:rPr>
      </w:pPr>
    </w:p>
    <w:p w14:paraId="234E8DA2" w14:textId="15EECC59" w:rsidR="003B152D" w:rsidRDefault="003B152D" w:rsidP="003B152D">
      <w:pPr>
        <w:pStyle w:val="Heading1"/>
        <w:rPr>
          <w:rFonts w:eastAsiaTheme="minorEastAsia"/>
        </w:rPr>
      </w:pPr>
      <w:r>
        <w:rPr>
          <w:rFonts w:eastAsiaTheme="minorEastAsia"/>
        </w:rPr>
        <w:t>Conclusion</w:t>
      </w:r>
    </w:p>
    <w:p w14:paraId="05223D7D" w14:textId="5D99EFE8" w:rsidR="003B152D" w:rsidRDefault="003B152D" w:rsidP="00671A71">
      <w:pPr>
        <w:jc w:val="both"/>
        <w:rPr>
          <w:lang w:val="en-US"/>
        </w:rPr>
      </w:pPr>
      <w:r>
        <w:rPr>
          <w:lang w:val="en-US" w:eastAsia="zh-CN"/>
        </w:rPr>
        <w:t xml:space="preserve">This document discussed </w:t>
      </w:r>
      <w:r w:rsidR="0006202D">
        <w:rPr>
          <w:lang w:val="en-US" w:eastAsia="zh-CN"/>
        </w:rPr>
        <w:t xml:space="preserve">cell barring, </w:t>
      </w:r>
      <w:r>
        <w:rPr>
          <w:lang w:val="en-US"/>
        </w:rPr>
        <w:t xml:space="preserve">intra frequency reselection </w:t>
      </w:r>
      <w:r w:rsidR="00CE7312">
        <w:rPr>
          <w:lang w:val="en-US"/>
        </w:rPr>
        <w:t xml:space="preserve">and the open issues </w:t>
      </w:r>
      <w:r>
        <w:rPr>
          <w:lang w:val="en-US"/>
        </w:rPr>
        <w:t>for NES and made the following proposal:</w:t>
      </w:r>
    </w:p>
    <w:p w14:paraId="23D73558" w14:textId="77777777" w:rsidR="003A1F96" w:rsidRDefault="003A1F96" w:rsidP="003A1F96">
      <w:pPr>
        <w:rPr>
          <w:b/>
          <w:bCs/>
          <w:lang w:val="en-US"/>
        </w:rPr>
      </w:pPr>
      <w:r w:rsidRPr="006966E4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6966E4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“</w:t>
      </w:r>
      <w:r w:rsidRPr="00AF3E45">
        <w:rPr>
          <w:b/>
          <w:bCs/>
          <w:lang w:val="en-US"/>
        </w:rPr>
        <w:t xml:space="preserve">NES capable UE” is a UE that supports </w:t>
      </w:r>
      <w:r>
        <w:rPr>
          <w:b/>
          <w:bCs/>
          <w:lang w:val="en-US"/>
        </w:rPr>
        <w:t xml:space="preserve">at least one </w:t>
      </w:r>
      <w:r w:rsidRPr="00AF3E45">
        <w:rPr>
          <w:b/>
          <w:bCs/>
          <w:lang w:val="en-US"/>
        </w:rPr>
        <w:t>network energy saving (NES) technique</w:t>
      </w:r>
      <w:r>
        <w:rPr>
          <w:b/>
          <w:bCs/>
          <w:lang w:val="en-US"/>
        </w:rPr>
        <w:t>.</w:t>
      </w:r>
    </w:p>
    <w:p w14:paraId="6AE4EFFC" w14:textId="77777777" w:rsidR="003A1F96" w:rsidRDefault="003A1F96" w:rsidP="003A1F96">
      <w:pPr>
        <w:jc w:val="both"/>
        <w:rPr>
          <w:b/>
          <w:bCs/>
          <w:lang w:val="en-US"/>
        </w:rPr>
      </w:pPr>
      <w:r w:rsidRPr="006966E4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</w:t>
      </w:r>
      <w:r w:rsidRPr="006966E4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NES Capable </w:t>
      </w:r>
      <w:r w:rsidRPr="00F52BD9">
        <w:rPr>
          <w:b/>
          <w:bCs/>
          <w:lang w:val="en-US"/>
        </w:rPr>
        <w:t xml:space="preserve">UE ignores the received </w:t>
      </w:r>
      <w:r w:rsidRPr="008F2760">
        <w:rPr>
          <w:b/>
          <w:bCs/>
          <w:i/>
          <w:iCs/>
          <w:lang w:val="en-US"/>
        </w:rPr>
        <w:t>cellBarred</w:t>
      </w:r>
      <w:r w:rsidRPr="00F52BD9">
        <w:rPr>
          <w:b/>
          <w:bCs/>
          <w:lang w:val="en-US"/>
        </w:rPr>
        <w:t xml:space="preserve"> indication </w:t>
      </w:r>
      <w:r>
        <w:rPr>
          <w:b/>
          <w:bCs/>
          <w:lang w:val="en-US"/>
        </w:rPr>
        <w:t xml:space="preserve">in MIB </w:t>
      </w:r>
      <w:r w:rsidRPr="00096E9C">
        <w:rPr>
          <w:b/>
          <w:bCs/>
          <w:u w:val="single"/>
          <w:lang w:val="en-US"/>
        </w:rPr>
        <w:t>only</w:t>
      </w:r>
      <w:r>
        <w:rPr>
          <w:b/>
          <w:bCs/>
          <w:lang w:val="en-US"/>
        </w:rPr>
        <w:t xml:space="preserve"> if </w:t>
      </w:r>
      <w:r w:rsidRPr="008F2760">
        <w:rPr>
          <w:b/>
          <w:bCs/>
          <w:i/>
          <w:iCs/>
          <w:lang w:val="en-US"/>
        </w:rPr>
        <w:t>cellBarredNES</w:t>
      </w:r>
      <w:r w:rsidRPr="00F52BD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is </w:t>
      </w:r>
      <w:r w:rsidRPr="00F52BD9">
        <w:rPr>
          <w:b/>
          <w:bCs/>
          <w:lang w:val="en-US"/>
        </w:rPr>
        <w:t>in</w:t>
      </w:r>
      <w:r>
        <w:rPr>
          <w:b/>
          <w:bCs/>
          <w:lang w:val="en-US"/>
        </w:rPr>
        <w:t>cluded in</w:t>
      </w:r>
      <w:r w:rsidRPr="00F52BD9">
        <w:rPr>
          <w:b/>
          <w:bCs/>
          <w:lang w:val="en-US"/>
        </w:rPr>
        <w:t xml:space="preserve"> SIB1.</w:t>
      </w:r>
      <w:r>
        <w:rPr>
          <w:b/>
          <w:bCs/>
          <w:lang w:val="en-US"/>
        </w:rPr>
        <w:t xml:space="preserve"> When broadcasted, only </w:t>
      </w:r>
      <w:r w:rsidRPr="008F2760">
        <w:rPr>
          <w:b/>
          <w:bCs/>
          <w:i/>
          <w:iCs/>
          <w:lang w:val="en-US"/>
        </w:rPr>
        <w:t>cellBarredNES</w:t>
      </w:r>
      <w:r w:rsidRPr="00096E9C">
        <w:rPr>
          <w:b/>
          <w:bCs/>
          <w:lang w:val="en-US"/>
        </w:rPr>
        <w:t xml:space="preserve"> is used by NES capable UEs for access control/ camping decision.</w:t>
      </w:r>
    </w:p>
    <w:p w14:paraId="709A25D8" w14:textId="5183D7B6" w:rsidR="005C4EE5" w:rsidRDefault="005A1486" w:rsidP="005C4EE5">
      <w:pPr>
        <w:rPr>
          <w:b/>
          <w:bCs/>
          <w:lang w:val="en-US"/>
        </w:rPr>
      </w:pPr>
      <w:r w:rsidRPr="006966E4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3</w:t>
      </w:r>
      <w:r w:rsidRPr="006966E4">
        <w:rPr>
          <w:b/>
          <w:bCs/>
          <w:lang w:val="en-US"/>
        </w:rPr>
        <w:t>: RAN2 should discuss if a separate IFRI for NES (</w:t>
      </w:r>
      <w:r w:rsidRPr="005A79C2">
        <w:rPr>
          <w:b/>
          <w:bCs/>
          <w:i/>
          <w:iCs/>
          <w:lang w:val="en-US"/>
        </w:rPr>
        <w:t>intraFreqReselectionNES</w:t>
      </w:r>
      <w:r>
        <w:rPr>
          <w:b/>
          <w:bCs/>
          <w:lang w:val="en-US"/>
        </w:rPr>
        <w:t xml:space="preserve"> in </w:t>
      </w:r>
      <w:r w:rsidRPr="0059558D">
        <w:rPr>
          <w:b/>
          <w:bCs/>
          <w:lang w:val="en-US"/>
        </w:rPr>
        <w:t>SIB1</w:t>
      </w:r>
      <w:r w:rsidRPr="006966E4">
        <w:rPr>
          <w:b/>
          <w:bCs/>
          <w:lang w:val="en-US"/>
        </w:rPr>
        <w:t>) is useful, or if NES UEs will continue to use the IFRI in MIB</w:t>
      </w:r>
      <w:r>
        <w:rPr>
          <w:b/>
          <w:bCs/>
          <w:lang w:val="en-US"/>
        </w:rPr>
        <w:t xml:space="preserve"> like other (non-RedCap) UEs</w:t>
      </w:r>
      <w:r w:rsidRPr="006966E4">
        <w:rPr>
          <w:b/>
          <w:bCs/>
          <w:lang w:val="en-US"/>
        </w:rPr>
        <w:t>.</w:t>
      </w:r>
    </w:p>
    <w:p w14:paraId="1F9159FA" w14:textId="77777777" w:rsidR="005C4EE5" w:rsidRPr="006966E4" w:rsidRDefault="005C4EE5" w:rsidP="00B370CA">
      <w:pPr>
        <w:rPr>
          <w:b/>
          <w:bCs/>
          <w:lang w:val="en-US"/>
        </w:rPr>
      </w:pPr>
    </w:p>
    <w:sectPr w:rsidR="005C4EE5" w:rsidRPr="006966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60D2D"/>
    <w:multiLevelType w:val="hybridMultilevel"/>
    <w:tmpl w:val="FB628CD2"/>
    <w:lvl w:ilvl="0" w:tplc="FB7661FA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F415D"/>
    <w:multiLevelType w:val="multilevel"/>
    <w:tmpl w:val="F14EC5B6"/>
    <w:lvl w:ilvl="0">
      <w:start w:val="1"/>
      <w:numFmt w:val="decimal"/>
      <w:pStyle w:val="Heading1"/>
      <w:lvlText w:val="%1."/>
      <w:lvlJc w:val="left"/>
      <w:pPr>
        <w:ind w:left="0" w:firstLine="0"/>
      </w:pPr>
    </w:lvl>
    <w:lvl w:ilvl="1">
      <w:start w:val="1"/>
      <w:numFmt w:val="decimal"/>
      <w:pStyle w:val="Heading2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pStyle w:val="Heading4"/>
      <w:lvlText w:val="%1.%2.%3.%4."/>
      <w:lvlJc w:val="left"/>
      <w:pPr>
        <w:ind w:left="0" w:firstLine="0"/>
      </w:pPr>
    </w:lvl>
    <w:lvl w:ilvl="4">
      <w:start w:val="1"/>
      <w:numFmt w:val="decimal"/>
      <w:pStyle w:val="Heading5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893006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1349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0CA"/>
    <w:rsid w:val="00033A66"/>
    <w:rsid w:val="00034D9B"/>
    <w:rsid w:val="00052B71"/>
    <w:rsid w:val="0006202D"/>
    <w:rsid w:val="000E14FF"/>
    <w:rsid w:val="00143A31"/>
    <w:rsid w:val="00156D97"/>
    <w:rsid w:val="001B255D"/>
    <w:rsid w:val="001C1125"/>
    <w:rsid w:val="00221F84"/>
    <w:rsid w:val="00245DC4"/>
    <w:rsid w:val="002D1A58"/>
    <w:rsid w:val="00342B33"/>
    <w:rsid w:val="00356AC6"/>
    <w:rsid w:val="003A1F96"/>
    <w:rsid w:val="003B152D"/>
    <w:rsid w:val="00486398"/>
    <w:rsid w:val="004A2766"/>
    <w:rsid w:val="00551859"/>
    <w:rsid w:val="00565516"/>
    <w:rsid w:val="0057303A"/>
    <w:rsid w:val="0059558D"/>
    <w:rsid w:val="005A1486"/>
    <w:rsid w:val="005A79C2"/>
    <w:rsid w:val="005C4EE5"/>
    <w:rsid w:val="006006B7"/>
    <w:rsid w:val="00620CBB"/>
    <w:rsid w:val="00644BAE"/>
    <w:rsid w:val="006451B4"/>
    <w:rsid w:val="00671A71"/>
    <w:rsid w:val="00672945"/>
    <w:rsid w:val="006966E4"/>
    <w:rsid w:val="006B2484"/>
    <w:rsid w:val="00746D56"/>
    <w:rsid w:val="007761A4"/>
    <w:rsid w:val="00810B37"/>
    <w:rsid w:val="008E5947"/>
    <w:rsid w:val="008F2760"/>
    <w:rsid w:val="00907341"/>
    <w:rsid w:val="00910C56"/>
    <w:rsid w:val="0094567E"/>
    <w:rsid w:val="009F7498"/>
    <w:rsid w:val="00A12017"/>
    <w:rsid w:val="00A262EA"/>
    <w:rsid w:val="00A273D6"/>
    <w:rsid w:val="00A54E78"/>
    <w:rsid w:val="00A65552"/>
    <w:rsid w:val="00A73BE4"/>
    <w:rsid w:val="00A82B5F"/>
    <w:rsid w:val="00AF14E5"/>
    <w:rsid w:val="00AF3E45"/>
    <w:rsid w:val="00B0609D"/>
    <w:rsid w:val="00B34297"/>
    <w:rsid w:val="00B370CA"/>
    <w:rsid w:val="00B45044"/>
    <w:rsid w:val="00B71979"/>
    <w:rsid w:val="00B84B20"/>
    <w:rsid w:val="00B84D88"/>
    <w:rsid w:val="00BF2AF1"/>
    <w:rsid w:val="00C02E0F"/>
    <w:rsid w:val="00C16372"/>
    <w:rsid w:val="00CE7312"/>
    <w:rsid w:val="00D058D8"/>
    <w:rsid w:val="00D5668D"/>
    <w:rsid w:val="00D633C9"/>
    <w:rsid w:val="00D70A41"/>
    <w:rsid w:val="00D7235D"/>
    <w:rsid w:val="00D8316C"/>
    <w:rsid w:val="00D93C7B"/>
    <w:rsid w:val="00DA6F8D"/>
    <w:rsid w:val="00E22FCF"/>
    <w:rsid w:val="00E923FA"/>
    <w:rsid w:val="00F52BD9"/>
    <w:rsid w:val="00F62F63"/>
    <w:rsid w:val="00F8388A"/>
    <w:rsid w:val="00FA575E"/>
    <w:rsid w:val="00FB58FD"/>
    <w:rsid w:val="00FD6776"/>
    <w:rsid w:val="00FF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358E4"/>
  <w15:chartTrackingRefBased/>
  <w15:docId w15:val="{2E08B676-E2E8-487D-9ECD-3F02F4E8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62EA"/>
    <w:pPr>
      <w:keepNext/>
      <w:keepLines/>
      <w:numPr>
        <w:numId w:val="1"/>
      </w:numPr>
      <w:spacing w:before="60" w:after="60" w:line="240" w:lineRule="auto"/>
      <w:ind w:left="1134" w:hanging="1134"/>
      <w:jc w:val="both"/>
      <w:outlineLvl w:val="0"/>
    </w:pPr>
    <w:rPr>
      <w:rFonts w:ascii="Arial" w:eastAsia="Times New Roman" w:hAnsi="Arial" w:cs="Arial"/>
      <w:bCs/>
      <w:kern w:val="44"/>
      <w:sz w:val="36"/>
      <w:szCs w:val="36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62EA"/>
    <w:pPr>
      <w:keepNext/>
      <w:keepLines/>
      <w:numPr>
        <w:ilvl w:val="1"/>
        <w:numId w:val="1"/>
      </w:numPr>
      <w:spacing w:after="0" w:line="240" w:lineRule="auto"/>
      <w:ind w:left="1134" w:hanging="1134"/>
      <w:jc w:val="both"/>
      <w:outlineLvl w:val="1"/>
    </w:pPr>
    <w:rPr>
      <w:rFonts w:ascii="Arial" w:eastAsiaTheme="majorEastAsia" w:hAnsi="Arial" w:cs="Arial"/>
      <w:bCs/>
      <w:kern w:val="2"/>
      <w:sz w:val="32"/>
      <w:szCs w:val="32"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62EA"/>
    <w:pPr>
      <w:keepNext/>
      <w:keepLines/>
      <w:numPr>
        <w:ilvl w:val="3"/>
        <w:numId w:val="1"/>
      </w:numPr>
      <w:spacing w:after="0" w:line="240" w:lineRule="auto"/>
      <w:ind w:left="1134" w:hanging="1134"/>
      <w:jc w:val="both"/>
      <w:outlineLvl w:val="3"/>
    </w:pPr>
    <w:rPr>
      <w:rFonts w:ascii="Arial" w:eastAsiaTheme="majorEastAsia" w:hAnsi="Arial" w:cs="Arial"/>
      <w:bCs/>
      <w:kern w:val="2"/>
      <w:sz w:val="24"/>
      <w:szCs w:val="24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62EA"/>
    <w:pPr>
      <w:keepNext/>
      <w:keepLines/>
      <w:numPr>
        <w:ilvl w:val="4"/>
        <w:numId w:val="1"/>
      </w:numPr>
      <w:spacing w:after="0" w:line="240" w:lineRule="auto"/>
      <w:ind w:left="1134" w:hanging="1134"/>
      <w:jc w:val="both"/>
      <w:outlineLvl w:val="4"/>
    </w:pPr>
    <w:rPr>
      <w:rFonts w:ascii="Arial" w:eastAsia="Times New Roman" w:hAnsi="Arial" w:cs="Arial"/>
      <w:bCs/>
      <w:kern w:val="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262EA"/>
    <w:rPr>
      <w:rFonts w:ascii="Arial" w:eastAsia="Times New Roman" w:hAnsi="Arial" w:cs="Arial"/>
      <w:bCs/>
      <w:kern w:val="44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62EA"/>
    <w:rPr>
      <w:rFonts w:ascii="Arial" w:eastAsiaTheme="majorEastAsia" w:hAnsi="Arial" w:cs="Arial"/>
      <w:bCs/>
      <w:kern w:val="2"/>
      <w:sz w:val="32"/>
      <w:szCs w:val="32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62EA"/>
    <w:rPr>
      <w:rFonts w:ascii="Arial" w:eastAsiaTheme="majorEastAsia" w:hAnsi="Arial" w:cs="Arial"/>
      <w:bCs/>
      <w:kern w:val="2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62EA"/>
    <w:rPr>
      <w:rFonts w:ascii="Arial" w:eastAsia="Times New Roman" w:hAnsi="Arial" w:cs="Arial"/>
      <w:bCs/>
      <w:kern w:val="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6966E4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966E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7761A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F1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Prateek Basu Mallick</dc:creator>
  <cp:keywords/>
  <dc:description/>
  <cp:lastModifiedBy>Prateek Basu Mallick</cp:lastModifiedBy>
  <cp:revision>4</cp:revision>
  <dcterms:created xsi:type="dcterms:W3CDTF">2023-09-26T14:38:00Z</dcterms:created>
  <dcterms:modified xsi:type="dcterms:W3CDTF">2023-09-27T13:59:00Z</dcterms:modified>
</cp:coreProperties>
</file>